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E2" w:rsidRDefault="001D051A">
      <w:pPr>
        <w:spacing w:after="0"/>
        <w:jc w:val="center"/>
      </w:pPr>
      <w:r>
        <w:rPr>
          <w:b/>
          <w:bCs/>
        </w:rPr>
        <w:t>Протокол</w:t>
      </w:r>
    </w:p>
    <w:p w:rsidR="000F6DE2" w:rsidRDefault="001D051A">
      <w:pPr>
        <w:spacing w:after="0"/>
        <w:jc w:val="center"/>
      </w:pPr>
      <w:r>
        <w:rPr>
          <w:b/>
          <w:bCs/>
        </w:rPr>
        <w:t>подведения итогов процедуры</w:t>
      </w:r>
    </w:p>
    <w:p w:rsidR="000F6DE2" w:rsidRDefault="001D051A">
      <w:pPr>
        <w:spacing w:after="0"/>
        <w:jc w:val="center"/>
      </w:pPr>
      <w:r>
        <w:rPr>
          <w:b/>
          <w:bCs/>
        </w:rPr>
        <w:t>32110655545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0"/>
        <w:gridCol w:w="5000"/>
      </w:tblGrid>
      <w:tr w:rsidR="000F6DE2">
        <w:tblPrEx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0F6DE2" w:rsidRDefault="000F6DE2"/>
        </w:tc>
        <w:tc>
          <w:tcPr>
            <w:tcW w:w="5000" w:type="dxa"/>
          </w:tcPr>
          <w:p w:rsidR="000F6DE2" w:rsidRDefault="001D051A">
            <w:pPr>
              <w:jc w:val="right"/>
            </w:pPr>
            <w:r>
              <w:t>«07» октября 2021г.</w:t>
            </w:r>
          </w:p>
        </w:tc>
      </w:tr>
    </w:tbl>
    <w:p w:rsidR="000F6DE2" w:rsidRDefault="001D051A" w:rsidP="001D051A">
      <w:pPr>
        <w:contextualSpacing/>
      </w:pPr>
      <w:r>
        <w:rPr>
          <w:b/>
          <w:bCs/>
        </w:rPr>
        <w:t xml:space="preserve">Заказчиком является: </w:t>
      </w:r>
      <w:r>
        <w:t>АКЦИОНЕРНОЕ ОБЩЕСТВО "</w:t>
      </w:r>
      <w:proofErr w:type="gramStart"/>
      <w:r>
        <w:t>ХАБАРОВСКАЯ</w:t>
      </w:r>
      <w:proofErr w:type="gramEnd"/>
      <w:r>
        <w:t xml:space="preserve"> ГОРЭЛЕКТРОСЕТЬ"</w:t>
      </w:r>
      <w:r>
        <w:br/>
      </w:r>
      <w:r>
        <w:rPr>
          <w:b/>
          <w:bCs/>
        </w:rPr>
        <w:t xml:space="preserve">Способ закупки: </w:t>
      </w:r>
      <w:r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rPr>
          <w:b/>
          <w:bCs/>
        </w:rPr>
        <w:t>Наименование процедуры и предмет договора лота:</w:t>
      </w:r>
      <w:bookmarkStart w:id="0" w:name="_GoBack"/>
      <w:bookmarkEnd w:id="0"/>
      <w:r>
        <w:br/>
        <w:t>Выполнение работ на объекте по технологическому присоединению ПИР  (ТУ№348,1022,</w:t>
      </w:r>
      <w:r w:rsidRPr="0077004E">
        <w:rPr>
          <w:b/>
          <w:u w:val="single"/>
        </w:rPr>
        <w:t>1112</w:t>
      </w:r>
      <w:r>
        <w:t>), Выполнение работ на объекте по технологическому присоединению  ПИР ТУ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rPr>
          <w:b/>
          <w:bCs/>
        </w:rPr>
        <w:t>Начальная (максимальная) цена договора, лота:</w:t>
      </w:r>
      <w:r>
        <w:br/>
        <w:t>186 909.01 (с учетом НДС) в валюте - Российский рубль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 xml:space="preserve">Извещение о проведении настоящей процедуры и документация были размещены «21» сентября 2021г. на сайте АО «Единая электронная торговая площадка» (АО «ЕЭТП»), по адресу в сети «Интернет»: </w:t>
      </w:r>
      <w:hyperlink r:id="rId9" w:history="1">
        <w:r>
          <w:t>https://msp.roseltorg.ru</w:t>
        </w:r>
      </w:hyperlink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Были рассмотрены заявки следующих участников процедуры:</w:t>
      </w:r>
    </w:p>
    <w:tbl>
      <w:tblPr>
        <w:tblStyle w:val="style62143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3471"/>
        <w:gridCol w:w="1559"/>
        <w:gridCol w:w="1884"/>
        <w:gridCol w:w="2367"/>
      </w:tblGrid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4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3471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Наименование участника</w:t>
            </w:r>
          </w:p>
        </w:tc>
        <w:tc>
          <w:tcPr>
            <w:tcW w:w="1559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Дата и время регистрации заявок</w:t>
            </w:r>
          </w:p>
        </w:tc>
        <w:tc>
          <w:tcPr>
            <w:tcW w:w="1884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Решение о допуске заявки</w:t>
            </w:r>
          </w:p>
        </w:tc>
        <w:tc>
          <w:tcPr>
            <w:tcW w:w="2367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Основание для решения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4" w:type="dxa"/>
          </w:tcPr>
          <w:p w:rsidR="000F6DE2" w:rsidRDefault="001D051A" w:rsidP="001D051A">
            <w:pPr>
              <w:contextualSpacing/>
              <w:jc w:val="center"/>
            </w:pPr>
            <w:r>
              <w:t>711549</w:t>
            </w:r>
          </w:p>
        </w:tc>
        <w:tc>
          <w:tcPr>
            <w:tcW w:w="3471" w:type="dxa"/>
          </w:tcPr>
          <w:p w:rsidR="000F6DE2" w:rsidRDefault="001D051A" w:rsidP="001D051A">
            <w:pPr>
              <w:contextualSpacing/>
              <w:jc w:val="center"/>
            </w:pPr>
            <w:r>
              <w:t xml:space="preserve">ООО "НЭМ", 119619, Российская Федерация, Г МОСКВА, </w:t>
            </w:r>
            <w:proofErr w:type="gramStart"/>
            <w:r>
              <w:t>УЛ</w:t>
            </w:r>
            <w:proofErr w:type="gramEnd"/>
            <w:r>
              <w:t xml:space="preserve"> НОВЫЕ САДЫ 6-Я, ДОМ 2, КВАРТИРА 99, 77, ИНН 9729280715, КПП 772901001, ОГРН 1197746100782</w:t>
            </w:r>
          </w:p>
        </w:tc>
        <w:tc>
          <w:tcPr>
            <w:tcW w:w="1559" w:type="dxa"/>
          </w:tcPr>
          <w:p w:rsidR="000F6DE2" w:rsidRDefault="001D051A" w:rsidP="001D051A">
            <w:pPr>
              <w:contextualSpacing/>
              <w:jc w:val="center"/>
            </w:pPr>
            <w:r>
              <w:t>05.10.2021 06:56:52</w:t>
            </w:r>
          </w:p>
        </w:tc>
        <w:tc>
          <w:tcPr>
            <w:tcW w:w="1884" w:type="dxa"/>
          </w:tcPr>
          <w:p w:rsidR="000F6DE2" w:rsidRDefault="001D051A" w:rsidP="001D051A">
            <w:pPr>
              <w:contextualSpacing/>
              <w:jc w:val="center"/>
            </w:pPr>
            <w:r>
              <w:t>Допущена</w:t>
            </w:r>
          </w:p>
        </w:tc>
        <w:tc>
          <w:tcPr>
            <w:tcW w:w="2367" w:type="dxa"/>
          </w:tcPr>
          <w:p w:rsidR="000F6DE2" w:rsidRDefault="001D051A" w:rsidP="001D051A">
            <w:pPr>
              <w:contextualSpacing/>
              <w:jc w:val="center"/>
            </w:pPr>
            <w:r>
              <w:t>Состав документов заявителя соответствует требованиям</w:t>
            </w:r>
          </w:p>
        </w:tc>
      </w:tr>
    </w:tbl>
    <w:p w:rsidR="000F6DE2" w:rsidRDefault="001D051A" w:rsidP="001272C2">
      <w:pPr>
        <w:contextualSpacing/>
      </w:pPr>
      <w:r>
        <w:t>Для участия в процедуре было подано 1 заявка от участников, место не присвоено 0 заявок.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Сопоставление ценовых предложений допущенных участников процедуры:</w:t>
      </w:r>
    </w:p>
    <w:tbl>
      <w:tblPr>
        <w:tblStyle w:val="style16942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3225"/>
        <w:gridCol w:w="1458"/>
        <w:gridCol w:w="2270"/>
        <w:gridCol w:w="1799"/>
      </w:tblGrid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3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Порядковый номер заявки</w:t>
            </w:r>
          </w:p>
        </w:tc>
        <w:tc>
          <w:tcPr>
            <w:tcW w:w="3225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Наименование участника</w:t>
            </w:r>
          </w:p>
        </w:tc>
        <w:tc>
          <w:tcPr>
            <w:tcW w:w="1458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Ценовое предложение без НДС</w:t>
            </w:r>
          </w:p>
        </w:tc>
        <w:tc>
          <w:tcPr>
            <w:tcW w:w="227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Ценовое предложение с НДС</w:t>
            </w:r>
          </w:p>
        </w:tc>
        <w:tc>
          <w:tcPr>
            <w:tcW w:w="1799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Ставка НДС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3" w:type="dxa"/>
          </w:tcPr>
          <w:p w:rsidR="000F6DE2" w:rsidRDefault="001D051A" w:rsidP="001D051A">
            <w:pPr>
              <w:contextualSpacing/>
              <w:jc w:val="center"/>
            </w:pPr>
            <w:r>
              <w:t>711549</w:t>
            </w:r>
          </w:p>
        </w:tc>
        <w:tc>
          <w:tcPr>
            <w:tcW w:w="3225" w:type="dxa"/>
          </w:tcPr>
          <w:p w:rsidR="000F6DE2" w:rsidRDefault="001D051A" w:rsidP="001D051A">
            <w:pPr>
              <w:contextualSpacing/>
              <w:jc w:val="center"/>
            </w:pPr>
            <w:r>
              <w:t xml:space="preserve">ООО "НЭМ", 119619, Российская Федерация, Г МОСКВА, </w:t>
            </w:r>
            <w:proofErr w:type="gramStart"/>
            <w:r>
              <w:t>УЛ</w:t>
            </w:r>
            <w:proofErr w:type="gramEnd"/>
            <w:r>
              <w:t xml:space="preserve"> НОВЫЕ САДЫ 6-Я, ДОМ 2, КВАРТИРА 99, 77, ИНН 9729280715, КПП 772901001, ОГРН 1197746100782</w:t>
            </w:r>
          </w:p>
        </w:tc>
        <w:tc>
          <w:tcPr>
            <w:tcW w:w="1458" w:type="dxa"/>
          </w:tcPr>
          <w:p w:rsidR="000F6DE2" w:rsidRDefault="001D051A" w:rsidP="001D051A">
            <w:pPr>
              <w:contextualSpacing/>
              <w:jc w:val="center"/>
            </w:pPr>
            <w:r>
              <w:t>155 757.51</w:t>
            </w:r>
          </w:p>
        </w:tc>
        <w:tc>
          <w:tcPr>
            <w:tcW w:w="2270" w:type="dxa"/>
          </w:tcPr>
          <w:p w:rsidR="000F6DE2" w:rsidRDefault="001D051A" w:rsidP="001D051A">
            <w:pPr>
              <w:contextualSpacing/>
              <w:jc w:val="center"/>
            </w:pPr>
            <w:r>
              <w:t>186 909.01</w:t>
            </w:r>
          </w:p>
        </w:tc>
        <w:tc>
          <w:tcPr>
            <w:tcW w:w="1799" w:type="dxa"/>
          </w:tcPr>
          <w:p w:rsidR="000F6DE2" w:rsidRDefault="001D051A" w:rsidP="001D051A">
            <w:pPr>
              <w:contextualSpacing/>
              <w:jc w:val="center"/>
            </w:pPr>
            <w:r>
              <w:t>20%</w:t>
            </w:r>
          </w:p>
        </w:tc>
      </w:tr>
    </w:tbl>
    <w:p w:rsidR="000F6DE2" w:rsidRDefault="000F6DE2" w:rsidP="001D051A">
      <w:pPr>
        <w:spacing w:line="120" w:lineRule="auto"/>
        <w:contextualSpacing/>
      </w:pP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lastRenderedPageBreak/>
        <w:t xml:space="preserve">Комиссия рассмотрела заявки участников, а также содержащиеся в </w:t>
      </w:r>
      <w:proofErr w:type="gramStart"/>
      <w:r>
        <w:t>реестре</w:t>
      </w:r>
      <w:proofErr w:type="gramEnd"/>
      <w:r>
        <w:t xml:space="preserve"> участников процедур, получивших аккредитацию на электронной площадке, сведения об участниках, подавших данные заявки, и приняла следующее решение:</w:t>
      </w:r>
    </w:p>
    <w:tbl>
      <w:tblPr>
        <w:tblStyle w:val="style82651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3303"/>
        <w:gridCol w:w="1510"/>
        <w:gridCol w:w="1510"/>
        <w:gridCol w:w="1201"/>
        <w:gridCol w:w="1177"/>
      </w:tblGrid>
      <w:tr w:rsidR="000F6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Порядковый номер заявки</w:t>
            </w:r>
          </w:p>
        </w:tc>
        <w:tc>
          <w:tcPr>
            <w:tcW w:w="50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Наименование участника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Ценовое предложение без НДС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Ценовое предложение с НДС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Ставка НДС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Место заявки</w:t>
            </w:r>
          </w:p>
        </w:tc>
      </w:tr>
      <w:tr w:rsidR="000F6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t>711549</w:t>
            </w:r>
          </w:p>
        </w:tc>
        <w:tc>
          <w:tcPr>
            <w:tcW w:w="5000" w:type="dxa"/>
          </w:tcPr>
          <w:p w:rsidR="000F6DE2" w:rsidRDefault="001D051A" w:rsidP="001D051A">
            <w:pPr>
              <w:contextualSpacing/>
              <w:jc w:val="center"/>
            </w:pPr>
            <w:r>
              <w:t xml:space="preserve">ООО "НЭМ", 119619, Российская Федерация, Г МОСКВА, </w:t>
            </w:r>
            <w:proofErr w:type="gramStart"/>
            <w:r>
              <w:t>УЛ</w:t>
            </w:r>
            <w:proofErr w:type="gramEnd"/>
            <w:r>
              <w:t xml:space="preserve"> НОВЫЕ САДЫ 6-Я, ДОМ 2, КВАРТИРА 99, 77, ИНН 9729280715, КПП 772901001, ОГРН 1197746100782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t>155 757.51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t>186 909.01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t>20%</w:t>
            </w:r>
          </w:p>
        </w:tc>
        <w:tc>
          <w:tcPr>
            <w:tcW w:w="1600" w:type="dxa"/>
          </w:tcPr>
          <w:p w:rsidR="000F6DE2" w:rsidRDefault="001D051A" w:rsidP="001D051A">
            <w:pPr>
              <w:contextualSpacing/>
              <w:jc w:val="center"/>
            </w:pPr>
            <w:r>
              <w:t>1</w:t>
            </w:r>
          </w:p>
        </w:tc>
      </w:tr>
    </w:tbl>
    <w:p w:rsidR="000F6DE2" w:rsidRDefault="000F6DE2" w:rsidP="001D051A">
      <w:pPr>
        <w:spacing w:line="120" w:lineRule="auto"/>
        <w:contextualSpacing/>
      </w:pP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Сведения о решении членов комиссии по каждой заявке: Комиссия</w:t>
      </w:r>
    </w:p>
    <w:p w:rsidR="000F6DE2" w:rsidRDefault="001D051A" w:rsidP="001D051A">
      <w:pPr>
        <w:contextualSpacing/>
      </w:pPr>
      <w:r>
        <w:rPr>
          <w:b/>
          <w:bCs/>
        </w:rPr>
        <w:t>Заявка №711549 (ООО "НЭМ")</w:t>
      </w:r>
    </w:p>
    <w:tbl>
      <w:tblPr>
        <w:tblStyle w:val="style72256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196"/>
      </w:tblGrid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Член комиссии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rPr>
                <w:b/>
                <w:bCs/>
              </w:rPr>
              <w:t>Решение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9A6563" w:rsidP="009A6563">
            <w:pPr>
              <w:contextualSpacing/>
              <w:jc w:val="center"/>
            </w:pPr>
            <w:r>
              <w:t xml:space="preserve">Суслов Игорь Борисович (Главный инженер (Председатель))  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1D051A" w:rsidP="001D051A">
            <w:pPr>
              <w:contextualSpacing/>
              <w:jc w:val="center"/>
            </w:pPr>
            <w:r>
              <w:t>Карев Андрей Николаевич (Зам. главного инженера)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1D051A" w:rsidP="001D051A">
            <w:pPr>
              <w:contextualSpacing/>
              <w:jc w:val="center"/>
            </w:pPr>
            <w:r>
              <w:t>Кочкина Зинаида Павловна (Юрисконсульт 1 категории)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1D051A" w:rsidP="001D051A">
            <w:pPr>
              <w:contextualSpacing/>
              <w:jc w:val="center"/>
            </w:pPr>
            <w:r>
              <w:t>Ковзун Денис Анатольевич (Зам. директора по технической политике (</w:t>
            </w:r>
            <w:r w:rsidR="009A6563">
              <w:t>Зам. председателя комиссии</w:t>
            </w:r>
            <w:r>
              <w:t>))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9A6563" w:rsidP="001D051A">
            <w:pPr>
              <w:contextualSpacing/>
              <w:jc w:val="center"/>
            </w:pPr>
            <w:proofErr w:type="spellStart"/>
            <w:r>
              <w:t>Гроздов</w:t>
            </w:r>
            <w:proofErr w:type="spellEnd"/>
            <w:r>
              <w:t xml:space="preserve"> Сергей Николаевич (</w:t>
            </w:r>
            <w:proofErr w:type="spellStart"/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</w:t>
            </w:r>
            <w:proofErr w:type="spellEnd"/>
            <w:r>
              <w:t xml:space="preserve"> ОТП и ПР)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  <w:tr w:rsidR="000F6DE2" w:rsidTr="00286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4" w:type="dxa"/>
          </w:tcPr>
          <w:p w:rsidR="000F6DE2" w:rsidRDefault="001D051A" w:rsidP="001D051A">
            <w:pPr>
              <w:contextualSpacing/>
              <w:jc w:val="center"/>
            </w:pPr>
            <w:r>
              <w:t>Николаева Галина Андреевна (Начальник отдела закупок)</w:t>
            </w:r>
          </w:p>
        </w:tc>
        <w:tc>
          <w:tcPr>
            <w:tcW w:w="3196" w:type="dxa"/>
          </w:tcPr>
          <w:p w:rsidR="000F6DE2" w:rsidRDefault="001D051A" w:rsidP="001D051A">
            <w:pPr>
              <w:contextualSpacing/>
              <w:jc w:val="center"/>
            </w:pPr>
            <w:r>
              <w:t>1 место</w:t>
            </w:r>
          </w:p>
        </w:tc>
      </w:tr>
    </w:tbl>
    <w:p w:rsidR="000F6DE2" w:rsidRDefault="000F6DE2" w:rsidP="001D051A">
      <w:pPr>
        <w:spacing w:line="120" w:lineRule="auto"/>
        <w:contextualSpacing/>
      </w:pP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По результатам подведения итогов принято решение заключить договор с ООО "НЭМ"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Договор заключается на условиях, предусмотренных документацией о проведении процедуры, по начальной цене договора, указанной в извещении о проведении процедуры, или по цене договора, согласованной с участником процедуры.</w:t>
      </w:r>
    </w:p>
    <w:p w:rsidR="000F6DE2" w:rsidRDefault="001D051A" w:rsidP="001D051A">
      <w:pPr>
        <w:pStyle w:val="P-Style"/>
        <w:numPr>
          <w:ilvl w:val="0"/>
          <w:numId w:val="2"/>
        </w:numPr>
        <w:contextualSpacing/>
      </w:pPr>
      <w:r>
        <w:t>Итоговый протокол будет размещен на сайте Единой информационной системы  в сфере закупок (ЕИС) по адресу в сети «Интернет»: http://zakupki.gov.ru и на сайте АО «Единая электронная торговая площадка», по адресу в сети «Интернет»:</w:t>
      </w:r>
      <w:proofErr w:type="spellStart"/>
      <w:r>
        <w:fldChar w:fldCharType="begin"/>
      </w:r>
      <w:r>
        <w:instrText xml:space="preserve"> HYPERLINK "https://msp.roseltorg.ru" </w:instrText>
      </w:r>
      <w:r>
        <w:fldChar w:fldCharType="separate"/>
      </w:r>
      <w:r>
        <w:t>https</w:t>
      </w:r>
      <w:proofErr w:type="spellEnd"/>
      <w:r>
        <w:t>://msp.roseltorg.ru</w:t>
      </w:r>
      <w:r>
        <w:fldChar w:fldCharType="end"/>
      </w:r>
    </w:p>
    <w:p w:rsidR="000F6DE2" w:rsidRDefault="001D051A" w:rsidP="001D051A">
      <w:pPr>
        <w:contextualSpacing/>
        <w:rPr>
          <w:b/>
          <w:bCs/>
        </w:rPr>
      </w:pPr>
      <w:r>
        <w:rPr>
          <w:b/>
          <w:bCs/>
        </w:rPr>
        <w:t xml:space="preserve">     Члены комиссии, присутствующие на заседании: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9"/>
        <w:gridCol w:w="3514"/>
        <w:gridCol w:w="3801"/>
      </w:tblGrid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Председатель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Суслов Игорь Борисович</w:t>
            </w:r>
          </w:p>
        </w:tc>
      </w:tr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Зам. председателя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Ковзун Денис Анатольевич</w:t>
            </w:r>
          </w:p>
        </w:tc>
      </w:tr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Член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>
              <w:t>Гроздов</w:t>
            </w:r>
            <w:proofErr w:type="spellEnd"/>
            <w:r>
              <w:t xml:space="preserve"> Сергей Николаевич</w:t>
            </w:r>
          </w:p>
        </w:tc>
      </w:tr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Член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Карев Андрей Николаевич</w:t>
            </w:r>
          </w:p>
        </w:tc>
      </w:tr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Член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Кочкина Зинаида Павловна</w:t>
            </w:r>
          </w:p>
        </w:tc>
      </w:tr>
      <w:tr w:rsidR="00286F2C" w:rsidTr="00286F2C">
        <w:tc>
          <w:tcPr>
            <w:tcW w:w="314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Член комиссии</w:t>
            </w:r>
          </w:p>
        </w:tc>
        <w:tc>
          <w:tcPr>
            <w:tcW w:w="3573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_________________________</w:t>
            </w:r>
          </w:p>
        </w:tc>
        <w:tc>
          <w:tcPr>
            <w:tcW w:w="4115" w:type="dxa"/>
            <w:vAlign w:val="center"/>
            <w:hideMark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  <w:r>
              <w:t>Николаева Галина Андреевна</w:t>
            </w:r>
          </w:p>
        </w:tc>
      </w:tr>
      <w:tr w:rsidR="00286F2C" w:rsidTr="00286F2C">
        <w:tc>
          <w:tcPr>
            <w:tcW w:w="3143" w:type="dxa"/>
            <w:vAlign w:val="center"/>
          </w:tcPr>
          <w:p w:rsidR="00286F2C" w:rsidRDefault="00286F2C" w:rsidP="00286F2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3573" w:type="dxa"/>
            <w:vAlign w:val="center"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vAlign w:val="center"/>
          </w:tcPr>
          <w:p w:rsidR="00286F2C" w:rsidRDefault="00286F2C" w:rsidP="00286F2C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7E65F8" w:rsidRDefault="007E65F8" w:rsidP="001D051A">
      <w:pPr>
        <w:contextualSpacing/>
      </w:pPr>
    </w:p>
    <w:p w:rsidR="000F6DE2" w:rsidRDefault="000F6DE2" w:rsidP="001D051A">
      <w:pPr>
        <w:contextualSpacing/>
      </w:pPr>
    </w:p>
    <w:tbl>
      <w:tblPr>
        <w:tblStyle w:val="style5667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00"/>
      </w:tblGrid>
      <w:tr w:rsidR="000F6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00" w:type="dxa"/>
          </w:tcPr>
          <w:p w:rsidR="000F6DE2" w:rsidRDefault="001D051A" w:rsidP="001D051A">
            <w:pPr>
              <w:spacing w:after="0"/>
              <w:contextualSpacing/>
            </w:pPr>
            <w:r>
              <w:t>Закупка признана несостоявшейся. Причина признания закупки несостоявшейся - Конкурентная закупка признана несостоявшейся в связи с тем, что на участие в закупке подана только одна заявка.</w:t>
            </w:r>
          </w:p>
        </w:tc>
      </w:tr>
    </w:tbl>
    <w:p w:rsidR="001D051A" w:rsidRDefault="001D051A" w:rsidP="001D051A">
      <w:pPr>
        <w:contextualSpacing/>
      </w:pPr>
    </w:p>
    <w:sectPr w:rsidR="001D051A" w:rsidSect="001D051A">
      <w:footerReference w:type="default" r:id="rId10"/>
      <w:pgSz w:w="11905" w:h="16837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4E" w:rsidRDefault="0077004E">
      <w:pPr>
        <w:spacing w:after="0" w:line="240" w:lineRule="auto"/>
      </w:pPr>
      <w:r>
        <w:separator/>
      </w:r>
    </w:p>
  </w:endnote>
  <w:endnote w:type="continuationSeparator" w:id="0">
    <w:p w:rsidR="0077004E" w:rsidRDefault="0077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2" w:space="0" w:color="555555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03"/>
      <w:gridCol w:w="1417"/>
    </w:tblGrid>
    <w:tr w:rsidR="0077004E">
      <w:tc>
        <w:tcPr>
          <w:tcW w:w="8503" w:type="dxa"/>
        </w:tcPr>
        <w:p w:rsidR="0077004E" w:rsidRDefault="0077004E">
          <w:r>
            <w:t>Протокол подведения итогов процедуры №32110655545 от 07.10.2021г.</w:t>
          </w:r>
        </w:p>
      </w:tc>
      <w:tc>
        <w:tcPr>
          <w:tcW w:w="1417" w:type="dxa"/>
        </w:tcPr>
        <w:p w:rsidR="0077004E" w:rsidRDefault="0077004E">
          <w:pPr>
            <w:jc w:val="right"/>
          </w:pPr>
          <w:r>
            <w:t xml:space="preserve">стр.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362A4">
            <w:rPr>
              <w:noProof/>
            </w:rPr>
            <w:t>1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362A4">
            <w:rPr>
              <w:noProof/>
            </w:rPr>
            <w:t>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4E" w:rsidRDefault="0077004E">
      <w:pPr>
        <w:spacing w:after="0" w:line="240" w:lineRule="auto"/>
      </w:pPr>
      <w:r>
        <w:separator/>
      </w:r>
    </w:p>
  </w:footnote>
  <w:footnote w:type="continuationSeparator" w:id="0">
    <w:p w:rsidR="0077004E" w:rsidRDefault="0077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47694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513A342"/>
    <w:multiLevelType w:val="hybridMultilevel"/>
    <w:tmpl w:val="5C36FB24"/>
    <w:lvl w:ilvl="0" w:tplc="515A5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A673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EC7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F42D9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B24A1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C0C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F9A1C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65E00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3076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DE2"/>
    <w:rsid w:val="000F6DE2"/>
    <w:rsid w:val="001272C2"/>
    <w:rsid w:val="001D051A"/>
    <w:rsid w:val="00286F2C"/>
    <w:rsid w:val="002C0AED"/>
    <w:rsid w:val="005362A4"/>
    <w:rsid w:val="0077004E"/>
    <w:rsid w:val="007E65F8"/>
    <w:rsid w:val="009A6563"/>
    <w:rsid w:val="00AA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</w:pPr>
  </w:style>
  <w:style w:type="table" w:customStyle="1" w:styleId="style62143">
    <w:name w:val="style62143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6942">
    <w:name w:val="style16942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82651">
    <w:name w:val="style82651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2256">
    <w:name w:val="style72256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9651">
    <w:name w:val="style9651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56674">
    <w:name w:val="style56674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C19AB-62BF-4F6E-9D22-CBF21545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Евгения Морозова</cp:lastModifiedBy>
  <cp:revision>2</cp:revision>
  <cp:lastPrinted>2021-10-06T23:02:00Z</cp:lastPrinted>
  <dcterms:created xsi:type="dcterms:W3CDTF">2021-10-06T22:55:00Z</dcterms:created>
  <dcterms:modified xsi:type="dcterms:W3CDTF">2021-10-06T23:07:00Z</dcterms:modified>
  <cp:category/>
</cp:coreProperties>
</file>